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559" w:rsidRPr="00B42516" w:rsidRDefault="00B42516">
      <w:pPr>
        <w:pStyle w:val="GvdeMetni"/>
        <w:spacing w:before="77" w:after="11"/>
        <w:ind w:left="3354" w:right="3371"/>
        <w:jc w:val="center"/>
        <w:rPr>
          <w:rFonts w:ascii="Times" w:hAnsi="Times"/>
          <w:sz w:val="16"/>
          <w:szCs w:val="16"/>
        </w:rPr>
      </w:pPr>
      <w:bookmarkStart w:id="0" w:name="_GoBack"/>
      <w:bookmarkEnd w:id="0"/>
      <w:r w:rsidRPr="00B42516">
        <w:rPr>
          <w:rFonts w:ascii="Times" w:hAnsi="Times"/>
          <w:sz w:val="16"/>
          <w:szCs w:val="16"/>
        </w:rPr>
        <w:t xml:space="preserve">GİRESUN ÜNİVERSİTESİ </w:t>
      </w:r>
      <w:r w:rsidRPr="00B42516">
        <w:rPr>
          <w:rFonts w:ascii="Times" w:hAnsi="Times"/>
          <w:w w:val="105"/>
          <w:sz w:val="16"/>
          <w:szCs w:val="16"/>
        </w:rPr>
        <w:t xml:space="preserve">BULANCAK KADİR KARABAŞ UBYO </w:t>
      </w:r>
      <w:r w:rsidRPr="00B42516">
        <w:rPr>
          <w:rFonts w:ascii="Times" w:hAnsi="Times"/>
          <w:sz w:val="16"/>
          <w:szCs w:val="16"/>
        </w:rPr>
        <w:t>HASSAS GÖREVLER LİSTESİ</w:t>
      </w: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377"/>
        <w:gridCol w:w="618"/>
        <w:gridCol w:w="3229"/>
        <w:gridCol w:w="1953"/>
      </w:tblGrid>
      <w:tr w:rsidR="00E65559" w:rsidRPr="004E3F59" w:rsidTr="004E3F59">
        <w:trPr>
          <w:trHeight w:val="155"/>
        </w:trPr>
        <w:tc>
          <w:tcPr>
            <w:tcW w:w="3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E65559" w:rsidRPr="004E3F59" w:rsidRDefault="00B42516">
            <w:pPr>
              <w:pStyle w:val="TableParagraph"/>
              <w:spacing w:line="135" w:lineRule="exact"/>
              <w:ind w:left="92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w w:val="105"/>
                <w:sz w:val="16"/>
                <w:szCs w:val="16"/>
              </w:rPr>
              <w:t>Birimi :</w:t>
            </w:r>
            <w:r w:rsidR="00F24F9A" w:rsidRPr="004E3F59">
              <w:rPr>
                <w:rFonts w:ascii="Times" w:hAnsi="Times"/>
                <w:b/>
                <w:w w:val="105"/>
                <w:sz w:val="16"/>
                <w:szCs w:val="16"/>
              </w:rPr>
              <w:t xml:space="preserve"> Yüksekokul Yönetimi</w:t>
            </w:r>
          </w:p>
        </w:tc>
        <w:tc>
          <w:tcPr>
            <w:tcW w:w="3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E65559" w:rsidRPr="004E3F59" w:rsidRDefault="00E65559">
            <w:pPr>
              <w:pStyle w:val="TableParagraph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E65559" w:rsidRPr="004E3F59" w:rsidRDefault="00E65559">
            <w:pPr>
              <w:pStyle w:val="TableParagraph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3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:rsidR="00E65559" w:rsidRPr="004E3F59" w:rsidRDefault="00E65559">
            <w:pPr>
              <w:pStyle w:val="TableParagraph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9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6D9F1" w:themeFill="text2" w:themeFillTint="33"/>
          </w:tcPr>
          <w:p w:rsidR="00E65559" w:rsidRPr="004E3F59" w:rsidRDefault="00E65559">
            <w:pPr>
              <w:pStyle w:val="TableParagraph"/>
              <w:rPr>
                <w:rFonts w:ascii="Times" w:hAnsi="Times"/>
                <w:sz w:val="16"/>
                <w:szCs w:val="16"/>
              </w:rPr>
            </w:pPr>
          </w:p>
        </w:tc>
      </w:tr>
      <w:tr w:rsidR="00E65559" w:rsidRPr="004E3F59" w:rsidTr="004E3F59">
        <w:trPr>
          <w:trHeight w:val="525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1274" w:right="1251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4E3F59">
              <w:rPr>
                <w:rFonts w:ascii="Times" w:hAnsi="Times"/>
                <w:b/>
                <w:w w:val="105"/>
                <w:sz w:val="16"/>
                <w:szCs w:val="16"/>
              </w:rPr>
              <w:t>Hassas Görevler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614"/>
              <w:rPr>
                <w:rFonts w:ascii="Times" w:hAnsi="Times"/>
                <w:b/>
                <w:sz w:val="16"/>
                <w:szCs w:val="16"/>
              </w:rPr>
            </w:pPr>
            <w:r w:rsidRPr="004E3F59">
              <w:rPr>
                <w:rFonts w:ascii="Times" w:hAnsi="Times"/>
                <w:b/>
                <w:w w:val="105"/>
                <w:sz w:val="16"/>
                <w:szCs w:val="16"/>
              </w:rPr>
              <w:t>Görevin Yerine Getirilmeme Sonuçları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ind w:left="37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4E3F59">
              <w:rPr>
                <w:rFonts w:ascii="Times" w:hAnsi="Times"/>
                <w:b/>
                <w:w w:val="105"/>
                <w:sz w:val="16"/>
                <w:szCs w:val="16"/>
              </w:rPr>
              <w:t>Risk</w:t>
            </w:r>
          </w:p>
          <w:p w:rsidR="00E65559" w:rsidRPr="004E3F59" w:rsidRDefault="00F24F9A">
            <w:pPr>
              <w:pStyle w:val="TableParagraph"/>
              <w:spacing w:before="24"/>
              <w:ind w:left="36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4E3F59">
              <w:rPr>
                <w:rFonts w:ascii="Times" w:hAnsi="Times"/>
                <w:b/>
                <w:w w:val="105"/>
                <w:sz w:val="16"/>
                <w:szCs w:val="16"/>
              </w:rPr>
              <w:t>Düzeyi*</w:t>
            </w:r>
          </w:p>
          <w:p w:rsidR="00E65559" w:rsidRPr="004E3F59" w:rsidRDefault="00F24F9A">
            <w:pPr>
              <w:pStyle w:val="TableParagraph"/>
              <w:spacing w:before="25" w:line="135" w:lineRule="exact"/>
              <w:ind w:left="37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4E3F59">
              <w:rPr>
                <w:rFonts w:ascii="Times" w:hAnsi="Times"/>
                <w:b/>
                <w:w w:val="104"/>
                <w:sz w:val="16"/>
                <w:szCs w:val="16"/>
              </w:rPr>
              <w:t>*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46"/>
              <w:rPr>
                <w:rFonts w:ascii="Times" w:hAnsi="Times"/>
                <w:b/>
                <w:sz w:val="16"/>
                <w:szCs w:val="16"/>
              </w:rPr>
            </w:pPr>
            <w:r w:rsidRPr="004E3F59">
              <w:rPr>
                <w:rFonts w:ascii="Times" w:hAnsi="Times"/>
                <w:b/>
                <w:w w:val="105"/>
                <w:sz w:val="16"/>
                <w:szCs w:val="16"/>
              </w:rPr>
              <w:t>Prosedürü ( Alınması Gereken Önlemler veya Kontroller)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91"/>
              <w:ind w:left="416"/>
              <w:rPr>
                <w:rFonts w:ascii="Times" w:hAnsi="Times"/>
                <w:b/>
                <w:sz w:val="16"/>
                <w:szCs w:val="16"/>
              </w:rPr>
            </w:pPr>
            <w:r w:rsidRPr="004E3F59">
              <w:rPr>
                <w:rFonts w:ascii="Times" w:hAnsi="Times"/>
                <w:b/>
                <w:w w:val="105"/>
                <w:sz w:val="16"/>
                <w:szCs w:val="16"/>
              </w:rPr>
              <w:t>Hassas Görevi</w:t>
            </w:r>
            <w:r w:rsidRPr="004E3F59">
              <w:rPr>
                <w:rFonts w:ascii="Times" w:hAnsi="Times"/>
                <w:b/>
                <w:spacing w:val="-10"/>
                <w:w w:val="105"/>
                <w:sz w:val="16"/>
                <w:szCs w:val="16"/>
              </w:rPr>
              <w:t xml:space="preserve"> </w:t>
            </w:r>
            <w:r w:rsidRPr="004E3F59">
              <w:rPr>
                <w:rFonts w:ascii="Times" w:hAnsi="Times"/>
                <w:b/>
                <w:w w:val="105"/>
                <w:sz w:val="16"/>
                <w:szCs w:val="16"/>
              </w:rPr>
              <w:t>Olan</w:t>
            </w:r>
          </w:p>
          <w:p w:rsidR="00E65559" w:rsidRPr="004E3F59" w:rsidRDefault="00F24F9A">
            <w:pPr>
              <w:pStyle w:val="TableParagraph"/>
              <w:spacing w:before="25"/>
              <w:ind w:left="400"/>
              <w:rPr>
                <w:rFonts w:ascii="Times" w:hAnsi="Times"/>
                <w:b/>
                <w:sz w:val="16"/>
                <w:szCs w:val="16"/>
              </w:rPr>
            </w:pPr>
            <w:r w:rsidRPr="004E3F59">
              <w:rPr>
                <w:rFonts w:ascii="Times" w:hAnsi="Times"/>
                <w:b/>
                <w:w w:val="105"/>
                <w:sz w:val="16"/>
                <w:szCs w:val="16"/>
              </w:rPr>
              <w:t>Personel Ad-Soyad</w:t>
            </w:r>
          </w:p>
        </w:tc>
      </w:tr>
      <w:tr w:rsidR="00E65559" w:rsidRPr="004E3F59" w:rsidTr="004E3F59">
        <w:trPr>
          <w:trHeight w:val="70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0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Akademik ve İdari Personel ile Öğrenci Soruşturmaları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line="276" w:lineRule="auto"/>
              <w:ind w:left="33" w:right="66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Personelin ve İdarenin mevzuatı bilmemesi sonucunda yapılan soruşturmadan çıkacak sonucun soruşturulan kişi aleyhinde bir kararın çıkma ihtimalinin olması. Eğitim öğretim</w:t>
            </w:r>
          </w:p>
          <w:p w:rsidR="00E65559" w:rsidRPr="004E3F59" w:rsidRDefault="00F24F9A">
            <w:pPr>
              <w:pStyle w:val="TableParagraph"/>
              <w:spacing w:line="132" w:lineRule="exact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kaybına sebebiyet vermesi.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0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89" w:line="276" w:lineRule="auto"/>
              <w:ind w:left="34" w:right="156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Soruşturmaların kanun ve nizamlara uygun yapılmasınının sağlanması ve mevzuat hakkında bilgisi olan ehil kişiler tar</w:t>
            </w:r>
            <w:r w:rsidR="0029120C">
              <w:rPr>
                <w:rFonts w:ascii="Times" w:hAnsi="Times"/>
                <w:w w:val="105"/>
                <w:sz w:val="16"/>
                <w:szCs w:val="16"/>
              </w:rPr>
              <w:t xml:space="preserve">afından yapılması. Yazışmaların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zamanında yapılması.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0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Yüksekokul Yönetimi</w:t>
            </w:r>
          </w:p>
        </w:tc>
      </w:tr>
      <w:tr w:rsidR="00E65559" w:rsidRPr="004E3F59" w:rsidTr="004E3F59">
        <w:trPr>
          <w:trHeight w:val="162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Gizli yazıların hazırlanması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İtibar ve güven kaybı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Gizliliğe riayet etmek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Yüksekokul Yönetimi</w:t>
            </w:r>
          </w:p>
        </w:tc>
      </w:tr>
      <w:tr w:rsidR="00E65559" w:rsidRPr="004E3F59" w:rsidTr="004E3F59">
        <w:trPr>
          <w:trHeight w:val="705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0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spacing w:line="276" w:lineRule="auto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Bütçenin hazırlanması ve Kaynakların verimli etkin ve ekonomik kullanılmasını sağlamak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0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Hak kaybı, kamu zararı vs.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0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Orta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89" w:line="276" w:lineRule="auto"/>
              <w:ind w:left="34" w:right="2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Kâğıt, board marker vs. araçları ihtiyacı oranında kullanılır. Elektrik lambaları, bilgisayarları ve projeksiyonları kapatırmak israf yapılmaması için düzenli şekilde kontrol etmek.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0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Yüksekokul Yönetimi</w:t>
            </w:r>
          </w:p>
        </w:tc>
      </w:tr>
      <w:tr w:rsidR="00E65559" w:rsidRPr="004E3F59" w:rsidTr="004E3F59">
        <w:trPr>
          <w:trHeight w:val="525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29120C">
            <w:pPr>
              <w:pStyle w:val="TableParagraph"/>
              <w:spacing w:before="91" w:line="276" w:lineRule="auto"/>
              <w:ind w:left="25" w:right="35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w w:val="105"/>
                <w:sz w:val="16"/>
                <w:szCs w:val="16"/>
              </w:rPr>
              <w:t xml:space="preserve">Birimlere </w:t>
            </w:r>
            <w:r w:rsidR="00F24F9A" w:rsidRPr="004E3F59">
              <w:rPr>
                <w:rFonts w:ascii="Times" w:hAnsi="Times"/>
                <w:w w:val="105"/>
                <w:sz w:val="16"/>
                <w:szCs w:val="16"/>
              </w:rPr>
              <w:t>uygun personelin yerleştirilmesi.</w:t>
            </w:r>
            <w:r>
              <w:rPr>
                <w:rFonts w:ascii="Times" w:hAnsi="Times"/>
                <w:w w:val="105"/>
                <w:sz w:val="16"/>
                <w:szCs w:val="16"/>
              </w:rPr>
              <w:t xml:space="preserve"> </w:t>
            </w:r>
            <w:r w:rsidR="00F24F9A" w:rsidRPr="004E3F59">
              <w:rPr>
                <w:rFonts w:ascii="Times" w:hAnsi="Times"/>
                <w:w w:val="105"/>
                <w:sz w:val="16"/>
                <w:szCs w:val="16"/>
              </w:rPr>
              <w:t>İzne ayrılan personelin ve görevden ayrılan personelin yerine görevlendirme yapılması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Görevin aksaması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Orta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 w:rsidP="0029120C">
            <w:pPr>
              <w:pStyle w:val="TableParagraph"/>
              <w:spacing w:before="91" w:line="276" w:lineRule="auto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Birimler a</w:t>
            </w:r>
            <w:r w:rsidR="0029120C">
              <w:rPr>
                <w:rFonts w:ascii="Times" w:hAnsi="Times"/>
                <w:w w:val="105"/>
                <w:sz w:val="16"/>
                <w:szCs w:val="16"/>
              </w:rPr>
              <w:t xml:space="preserve">rası koordinasyon sağlanması ve görevlendirmelerin zamanında </w:t>
            </w:r>
            <w:r w:rsidR="0029120C" w:rsidRPr="004E3F59">
              <w:rPr>
                <w:rFonts w:ascii="Times" w:hAnsi="Times"/>
                <w:w w:val="105"/>
                <w:sz w:val="16"/>
                <w:szCs w:val="16"/>
              </w:rPr>
              <w:t>yapılması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Yüksekokul Yönetimi</w:t>
            </w:r>
          </w:p>
        </w:tc>
      </w:tr>
      <w:tr w:rsidR="00E65559" w:rsidRPr="004E3F59" w:rsidTr="004E3F59">
        <w:trPr>
          <w:trHeight w:val="345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3F28A0" w:rsidP="003F28A0">
            <w:pPr>
              <w:pStyle w:val="TableParagraph"/>
              <w:spacing w:before="3"/>
              <w:ind w:left="25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w w:val="105"/>
                <w:sz w:val="16"/>
                <w:szCs w:val="16"/>
              </w:rPr>
              <w:t>Yüksekokul Kurulu, Yüksekokul</w:t>
            </w:r>
            <w:r w:rsidR="00F24F9A" w:rsidRPr="004E3F59">
              <w:rPr>
                <w:rFonts w:ascii="Times" w:hAnsi="Times"/>
                <w:w w:val="105"/>
                <w:sz w:val="16"/>
                <w:szCs w:val="16"/>
              </w:rPr>
              <w:t xml:space="preserve"> Yönetim Kurulu ve Disiplin Kurulu</w:t>
            </w:r>
            <w:r>
              <w:rPr>
                <w:rFonts w:ascii="Times" w:hAnsi="Times"/>
                <w:sz w:val="16"/>
                <w:szCs w:val="16"/>
              </w:rPr>
              <w:t xml:space="preserve"> </w:t>
            </w:r>
            <w:r w:rsidR="00F24F9A" w:rsidRPr="004E3F59">
              <w:rPr>
                <w:rFonts w:ascii="Times" w:hAnsi="Times"/>
                <w:w w:val="105"/>
                <w:sz w:val="16"/>
                <w:szCs w:val="16"/>
              </w:rPr>
              <w:t>kararlarının yazılması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94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Zaman Kaybı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94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Orta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94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Zamanında görevi yerine getirmek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94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Yüksekokul Yönetimi</w:t>
            </w:r>
          </w:p>
        </w:tc>
      </w:tr>
      <w:tr w:rsidR="00E65559" w:rsidRPr="004E3F59" w:rsidTr="004E3F59">
        <w:trPr>
          <w:trHeight w:val="525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 w:rsidP="0029120C">
            <w:pPr>
              <w:pStyle w:val="TableParagraph"/>
              <w:spacing w:before="91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Yükseköğretim Kanunun 4. ve 5. maddelerinde belirtilen amaç ve</w:t>
            </w:r>
            <w:r w:rsidR="0029120C">
              <w:rPr>
                <w:rFonts w:ascii="Times" w:hAnsi="Times"/>
                <w:sz w:val="16"/>
                <w:szCs w:val="16"/>
              </w:rPr>
              <w:t xml:space="preserve">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ilkelere uygun hareket etmek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Eğitim-öğretimin aksamaması, kurumsal hedeflere ulaşmada</w:t>
            </w:r>
          </w:p>
          <w:p w:rsidR="00E65559" w:rsidRPr="004E3F59" w:rsidRDefault="00F24F9A">
            <w:pPr>
              <w:pStyle w:val="TableParagraph"/>
              <w:spacing w:before="5" w:line="180" w:lineRule="atLeast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aksaklıklar yaşanması, kurumsal temsil ve yetkinlikte sorunlar yaşanması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91" w:line="276" w:lineRule="auto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İlgili maddeler ve gereklilikleri konusunda bilgilendirilme yönünde gerekli çalışmaların yapılması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Yüksekokul Yönetimi</w:t>
            </w:r>
          </w:p>
        </w:tc>
      </w:tr>
      <w:tr w:rsidR="00E65559" w:rsidRPr="004E3F59" w:rsidTr="004E3F59">
        <w:trPr>
          <w:trHeight w:val="161"/>
        </w:trPr>
        <w:tc>
          <w:tcPr>
            <w:tcW w:w="12717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C6D9F1" w:themeFill="text2" w:themeFillTint="33"/>
          </w:tcPr>
          <w:p w:rsidR="00E65559" w:rsidRPr="004E3F59" w:rsidRDefault="00F24F9A" w:rsidP="004E3F59">
            <w:pPr>
              <w:pStyle w:val="TableParagraph"/>
              <w:tabs>
                <w:tab w:val="left" w:pos="3750"/>
                <w:tab w:val="left" w:pos="5370"/>
              </w:tabs>
              <w:spacing w:line="142" w:lineRule="exact"/>
              <w:ind w:left="92"/>
              <w:rPr>
                <w:rFonts w:ascii="Times" w:hAnsi="Times"/>
                <w:b/>
                <w:sz w:val="16"/>
                <w:szCs w:val="16"/>
              </w:rPr>
            </w:pPr>
            <w:r w:rsidRPr="004E3F59">
              <w:rPr>
                <w:rFonts w:ascii="Times" w:hAnsi="Times"/>
                <w:b/>
                <w:w w:val="105"/>
                <w:sz w:val="16"/>
                <w:szCs w:val="16"/>
              </w:rPr>
              <w:t>Birimi : Personel İşleri Birimi</w:t>
            </w:r>
            <w:r w:rsidR="004E3F59" w:rsidRPr="004E3F59">
              <w:rPr>
                <w:rFonts w:ascii="Times" w:hAnsi="Times"/>
                <w:b/>
                <w:w w:val="105"/>
                <w:sz w:val="16"/>
                <w:szCs w:val="16"/>
              </w:rPr>
              <w:tab/>
            </w:r>
            <w:r w:rsidR="004E3F59" w:rsidRPr="004E3F59">
              <w:rPr>
                <w:rFonts w:ascii="Times" w:hAnsi="Times"/>
                <w:b/>
                <w:w w:val="105"/>
                <w:sz w:val="16"/>
                <w:szCs w:val="16"/>
              </w:rPr>
              <w:tab/>
            </w:r>
          </w:p>
        </w:tc>
      </w:tr>
      <w:tr w:rsidR="00E65559" w:rsidRPr="004E3F59" w:rsidTr="004E3F59">
        <w:trPr>
          <w:trHeight w:val="525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 w:rsidP="0029120C">
            <w:pPr>
              <w:pStyle w:val="TableParagraph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Özlük dosyaları hazırlamak ve dosya içerisinde olan gizli bilgileri</w:t>
            </w:r>
            <w:r w:rsidR="0029120C">
              <w:rPr>
                <w:rFonts w:ascii="Times" w:hAnsi="Times"/>
                <w:sz w:val="16"/>
                <w:szCs w:val="16"/>
              </w:rPr>
              <w:t xml:space="preserve">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görülmesinin ve okumasının önlenmesi, içerisinde olan bilgileri düzgün şekilde tutulması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Hak kaybı, itibar kaybı ve güven kaybına neden olur.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4E3F59">
            <w:pPr>
              <w:pStyle w:val="TableParagraph"/>
              <w:spacing w:before="91" w:line="276" w:lineRule="auto"/>
              <w:ind w:left="34" w:right="243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w w:val="105"/>
                <w:sz w:val="16"/>
                <w:szCs w:val="16"/>
              </w:rPr>
              <w:t>2547 S</w:t>
            </w:r>
            <w:r w:rsidR="00F24F9A" w:rsidRPr="004E3F59">
              <w:rPr>
                <w:rFonts w:ascii="Times" w:hAnsi="Times"/>
                <w:w w:val="105"/>
                <w:sz w:val="16"/>
                <w:szCs w:val="16"/>
              </w:rPr>
              <w:t>ayı</w:t>
            </w:r>
            <w:r w:rsidR="0029120C">
              <w:rPr>
                <w:rFonts w:ascii="Times" w:hAnsi="Times"/>
                <w:w w:val="105"/>
                <w:sz w:val="16"/>
                <w:szCs w:val="16"/>
              </w:rPr>
              <w:t>lı Yükseköğretim Kanunu ve 657 S</w:t>
            </w:r>
            <w:r w:rsidR="00F24F9A" w:rsidRPr="004E3F59">
              <w:rPr>
                <w:rFonts w:ascii="Times" w:hAnsi="Times"/>
                <w:w w:val="105"/>
                <w:sz w:val="16"/>
                <w:szCs w:val="16"/>
              </w:rPr>
              <w:t>ayılı Devlet Memurları Kanunları hakkında eğitime tabi tutulmalıdırlar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Personel Birimi Görevlisi</w:t>
            </w:r>
          </w:p>
        </w:tc>
      </w:tr>
      <w:tr w:rsidR="00E65559" w:rsidRPr="004E3F59" w:rsidTr="004E3F59">
        <w:trPr>
          <w:trHeight w:val="161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4" w:line="137" w:lineRule="exact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Kadro talep ve çalışmaları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4" w:line="137" w:lineRule="exact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Hak kaybı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4" w:line="137" w:lineRule="exact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Orta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4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Planlı ve programlı bir şekilde yürütmek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4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Personel Birimi Görevlisi</w:t>
            </w:r>
          </w:p>
        </w:tc>
      </w:tr>
      <w:tr w:rsidR="00E65559" w:rsidRPr="004E3F59" w:rsidTr="004E3F59">
        <w:trPr>
          <w:trHeight w:val="162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Öğretim elemanlarının görev süresi uzatımı işlemleri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Hak kaybı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3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Düşük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Takip işlemlerinin yasal süre içerisinde yapmak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Personel Birimi Görevlisi</w:t>
            </w:r>
          </w:p>
        </w:tc>
      </w:tr>
      <w:tr w:rsidR="00E65559" w:rsidRPr="004E3F59" w:rsidTr="004E3F59">
        <w:trPr>
          <w:trHeight w:val="162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Akademik personel ayırma/ilişik kesme işlemleri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Hak kaybı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Orta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Takip işlemlerinin yasal süre içerisinde yapmak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Personel Birimi Görevlisi</w:t>
            </w:r>
          </w:p>
        </w:tc>
      </w:tr>
      <w:tr w:rsidR="00E65559" w:rsidRPr="004E3F59" w:rsidTr="004E3F59">
        <w:trPr>
          <w:trHeight w:val="162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Askerlik yazışmaları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Hak kaybı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3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Düşük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Takip işlemlerinin yasal süre içerisinde yapmak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Personel Birimi Görevlisi</w:t>
            </w:r>
          </w:p>
        </w:tc>
      </w:tr>
      <w:tr w:rsidR="00E65559" w:rsidRPr="004E3F59" w:rsidTr="004E3F59">
        <w:trPr>
          <w:trHeight w:val="162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Akademik kadrolar ile ilgili çalışmalar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Hak kaybı, İtibar ve güven kaybı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Başvuru evraklarının eksiksiz ve doğru almak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Personel Birimi Görevlisi</w:t>
            </w:r>
          </w:p>
        </w:tc>
      </w:tr>
      <w:tr w:rsidR="00E65559" w:rsidRPr="004E3F59" w:rsidTr="004E3F59">
        <w:trPr>
          <w:trHeight w:val="162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Gelen giden evrakı takip etmek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Hak kaybı, işlerin aksaması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Takip işlemlerinin yasal süre içerisinde yapmak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Personel Birimi Görevlisi</w:t>
            </w:r>
          </w:p>
        </w:tc>
      </w:tr>
      <w:tr w:rsidR="00E65559" w:rsidRPr="004E3F59" w:rsidTr="004E3F59">
        <w:trPr>
          <w:trHeight w:val="162"/>
        </w:trPr>
        <w:tc>
          <w:tcPr>
            <w:tcW w:w="12717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C6D9F1" w:themeFill="text2" w:themeFillTint="33"/>
          </w:tcPr>
          <w:p w:rsidR="00E65559" w:rsidRPr="004E3F59" w:rsidRDefault="00F24F9A">
            <w:pPr>
              <w:pStyle w:val="TableParagraph"/>
              <w:spacing w:line="143" w:lineRule="exact"/>
              <w:ind w:left="92"/>
              <w:rPr>
                <w:rFonts w:ascii="Times" w:hAnsi="Times"/>
                <w:b/>
                <w:sz w:val="16"/>
                <w:szCs w:val="16"/>
              </w:rPr>
            </w:pPr>
            <w:r w:rsidRPr="004E3F59">
              <w:rPr>
                <w:rFonts w:ascii="Times" w:hAnsi="Times"/>
                <w:b/>
                <w:w w:val="105"/>
                <w:sz w:val="16"/>
                <w:szCs w:val="16"/>
              </w:rPr>
              <w:t>Birimi : Öğrenci İşleri Birimi</w:t>
            </w:r>
          </w:p>
        </w:tc>
      </w:tr>
      <w:tr w:rsidR="00E65559" w:rsidRPr="004E3F59" w:rsidTr="004E3F59">
        <w:trPr>
          <w:trHeight w:val="1309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115" w:line="276" w:lineRule="auto"/>
              <w:ind w:left="25" w:righ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Öğrencilerin her türlü işlemlerini ve uygulamalarını 2547 Sayılı kanun, YÖK Genel Kurulu ve yürütme kurulu kararları, Üniversite Eğitim-Öğretim ve Sınav Yönetmeliği, Eğitim-Öğretim ve Sınav Yönergeleri, Üniversite Senatosu ve Yönetim Kurulu Kararları, Yüksekokul Kurulu ve Yönetim Kurulu Kararlarında yer alan hükümlere göre düzenlemek ve yürütmek,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E65559">
            <w:pPr>
              <w:pStyle w:val="TableParagraph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E65559">
            <w:pPr>
              <w:pStyle w:val="TableParagraph"/>
              <w:spacing w:before="2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Hak kaybı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E65559">
            <w:pPr>
              <w:pStyle w:val="TableParagraph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E65559">
            <w:pPr>
              <w:pStyle w:val="TableParagraph"/>
              <w:spacing w:before="2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Orta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E65559">
            <w:pPr>
              <w:pStyle w:val="TableParagraph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spacing w:before="118" w:line="276" w:lineRule="auto"/>
              <w:ind w:left="34" w:right="156" w:firstLine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Çalışma takvimine göre ve yönetmelik değişikliklerinin düzenli takibi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E65559">
            <w:pPr>
              <w:pStyle w:val="TableParagraph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E65559">
            <w:pPr>
              <w:pStyle w:val="TableParagraph"/>
              <w:spacing w:before="2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Öğrenci İşleri Birimi Görevlisi</w:t>
            </w:r>
          </w:p>
        </w:tc>
      </w:tr>
      <w:tr w:rsidR="00E65559" w:rsidRPr="004E3F59" w:rsidTr="004E3F59">
        <w:trPr>
          <w:trHeight w:val="729"/>
        </w:trPr>
        <w:tc>
          <w:tcPr>
            <w:tcW w:w="3540" w:type="dxa"/>
            <w:tcBorders>
              <w:top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spacing w:before="108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Öğrenci Soruşturma İşlemleri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2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spacing w:before="1" w:line="276" w:lineRule="auto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Öğrenciler arasında asayişin bozulması yada haksızlık ortamının doğması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spacing w:before="108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5559" w:rsidRPr="004E3F59" w:rsidRDefault="00F24F9A" w:rsidP="0029120C">
            <w:pPr>
              <w:pStyle w:val="TableParagraph"/>
              <w:tabs>
                <w:tab w:val="left" w:pos="3229"/>
              </w:tabs>
              <w:spacing w:before="106" w:line="276" w:lineRule="auto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Soruşturmaların kanun ve</w:t>
            </w:r>
            <w:r w:rsidR="0029120C">
              <w:rPr>
                <w:rFonts w:ascii="Times" w:hAnsi="Times"/>
                <w:w w:val="105"/>
                <w:sz w:val="16"/>
                <w:szCs w:val="16"/>
              </w:rPr>
              <w:t xml:space="preserve"> nizama uygun yapılmasınının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sağlanması ve mevzuat hakkında bilgisi olan ehil kişiler tarafından yapılması. Yazışmaların zamanında</w:t>
            </w:r>
            <w:r w:rsidR="0029120C">
              <w:rPr>
                <w:rFonts w:ascii="Times" w:hAnsi="Times"/>
                <w:w w:val="105"/>
                <w:sz w:val="16"/>
                <w:szCs w:val="16"/>
              </w:rPr>
              <w:t>yapılması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spacing w:before="108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Öğrenci İşleri Birimi Görevlisi</w:t>
            </w:r>
          </w:p>
        </w:tc>
      </w:tr>
      <w:tr w:rsidR="00E65559" w:rsidRPr="004E3F59" w:rsidTr="004E3F59">
        <w:trPr>
          <w:trHeight w:val="337"/>
        </w:trPr>
        <w:tc>
          <w:tcPr>
            <w:tcW w:w="3540" w:type="dxa"/>
            <w:tcBorders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86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lastRenderedPageBreak/>
              <w:t>Öğrencilerle ilgili her türlü belgeyi zamanında göndermek</w:t>
            </w:r>
          </w:p>
        </w:tc>
        <w:tc>
          <w:tcPr>
            <w:tcW w:w="3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86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Hak ve zaman kaybı</w:t>
            </w:r>
          </w:p>
        </w:tc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86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Orta</w:t>
            </w:r>
          </w:p>
        </w:tc>
        <w:tc>
          <w:tcPr>
            <w:tcW w:w="3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86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Yazışma sürelerine özen gösterip zamanında cevap verilmesi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86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Öğrenci İşleri Birimi Görevlisi</w:t>
            </w:r>
          </w:p>
        </w:tc>
      </w:tr>
      <w:tr w:rsidR="00E65559" w:rsidRPr="004E3F59" w:rsidTr="004E3F59">
        <w:trPr>
          <w:trHeight w:val="8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E65559">
            <w:pPr>
              <w:pStyle w:val="TableParagraph"/>
              <w:spacing w:before="9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Ders Programı Hazırlama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line="276" w:lineRule="auto"/>
              <w:ind w:left="33" w:right="19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Güz ve İlkbahar yarıyılı ders programlarını hazırlamak hassas görevlerden biridir. Ders programların yanlış hazırlaması ve akademik takvime uyulmaması hatalara sebep olur . Eğitim- öğretim başlamadan önce ders programının hazır olması</w:t>
            </w:r>
          </w:p>
          <w:p w:rsidR="00E65559" w:rsidRPr="004E3F59" w:rsidRDefault="00F24F9A">
            <w:pPr>
              <w:pStyle w:val="TableParagraph"/>
              <w:spacing w:line="130" w:lineRule="exact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gerekir.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E65559">
            <w:pPr>
              <w:pStyle w:val="TableParagraph"/>
              <w:spacing w:before="9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E65559">
            <w:pPr>
              <w:pStyle w:val="TableParagraph"/>
              <w:spacing w:before="9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Dersleri kimlerin vereceği önceden bildirilmelidir.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E65559">
            <w:pPr>
              <w:pStyle w:val="TableParagraph"/>
              <w:spacing w:before="9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Öğrenci İşleri Birimi Görevlisi</w:t>
            </w:r>
          </w:p>
        </w:tc>
      </w:tr>
      <w:tr w:rsidR="00E65559" w:rsidRPr="004E3F59" w:rsidTr="004E3F59">
        <w:trPr>
          <w:trHeight w:val="162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Öğrenci SGK giriş-çıkışlarının zamanında sisteme girilmesi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Cezai müeyyide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Takip işlemlerinin yasal süre içerisinde yapmak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Öğrenci İşleri Birimi Görevlisi</w:t>
            </w:r>
          </w:p>
        </w:tc>
      </w:tr>
      <w:tr w:rsidR="00E65559" w:rsidRPr="004E3F59" w:rsidTr="004E3F59">
        <w:trPr>
          <w:trHeight w:val="525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Ders Kaydı İşlemleri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Eğitim-Öğretim kaybının ortaya çıkması söz konusudur.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line="276" w:lineRule="auto"/>
              <w:ind w:left="34" w:right="242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Öğrenci tarafından yapılan hatalar, danışmanı tarafından yönlendirilerek ve</w:t>
            </w:r>
            <w:r w:rsidR="0029120C">
              <w:rPr>
                <w:rFonts w:ascii="Times" w:hAnsi="Times"/>
                <w:w w:val="105"/>
                <w:sz w:val="16"/>
                <w:szCs w:val="16"/>
              </w:rPr>
              <w:t xml:space="preserve"> düzeltilerek öğrencinin mağduri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yetinin</w:t>
            </w:r>
          </w:p>
          <w:p w:rsidR="00E65559" w:rsidRPr="004E3F59" w:rsidRDefault="00F24F9A">
            <w:pPr>
              <w:pStyle w:val="TableParagraph"/>
              <w:spacing w:line="135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önlenmesi.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Öğrenci İşleri Birimi Görevlisi</w:t>
            </w:r>
          </w:p>
        </w:tc>
      </w:tr>
      <w:tr w:rsidR="00E65559" w:rsidRPr="004E3F59" w:rsidTr="004E3F59">
        <w:trPr>
          <w:trHeight w:val="163"/>
        </w:trPr>
        <w:tc>
          <w:tcPr>
            <w:tcW w:w="12717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C6D9F1" w:themeFill="text2" w:themeFillTint="33"/>
          </w:tcPr>
          <w:p w:rsidR="00E65559" w:rsidRPr="004E3F59" w:rsidRDefault="00F24F9A">
            <w:pPr>
              <w:pStyle w:val="TableParagraph"/>
              <w:spacing w:line="143" w:lineRule="exact"/>
              <w:ind w:left="25"/>
              <w:rPr>
                <w:rFonts w:ascii="Times" w:hAnsi="Times"/>
                <w:b/>
                <w:sz w:val="16"/>
                <w:szCs w:val="16"/>
              </w:rPr>
            </w:pPr>
            <w:r w:rsidRPr="004E3F59">
              <w:rPr>
                <w:rFonts w:ascii="Times" w:hAnsi="Times"/>
                <w:b/>
                <w:w w:val="105"/>
                <w:sz w:val="16"/>
                <w:szCs w:val="16"/>
              </w:rPr>
              <w:t>Birimi: Taşınır Kayıt Birimi, Satınalma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5"/>
        </w:trPr>
        <w:tc>
          <w:tcPr>
            <w:tcW w:w="3540" w:type="dxa"/>
            <w:tcBorders>
              <w:lef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94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Bütçenin hazırlanması ve yönetimi</w:t>
            </w:r>
          </w:p>
        </w:tc>
        <w:tc>
          <w:tcPr>
            <w:tcW w:w="3377" w:type="dxa"/>
          </w:tcPr>
          <w:p w:rsidR="00E65559" w:rsidRPr="004E3F59" w:rsidRDefault="00F24F9A">
            <w:pPr>
              <w:pStyle w:val="TableParagraph"/>
              <w:spacing w:before="94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Bütçe açığı ve hak kaybı</w:t>
            </w:r>
          </w:p>
        </w:tc>
        <w:tc>
          <w:tcPr>
            <w:tcW w:w="618" w:type="dxa"/>
          </w:tcPr>
          <w:p w:rsidR="00E65559" w:rsidRPr="004E3F59" w:rsidRDefault="00F24F9A">
            <w:pPr>
              <w:pStyle w:val="TableParagraph"/>
              <w:spacing w:before="94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Orta</w:t>
            </w:r>
          </w:p>
        </w:tc>
        <w:tc>
          <w:tcPr>
            <w:tcW w:w="3229" w:type="dxa"/>
          </w:tcPr>
          <w:p w:rsidR="00E65559" w:rsidRPr="004E3F59" w:rsidRDefault="00F24F9A">
            <w:pPr>
              <w:pStyle w:val="TableParagraph"/>
              <w:spacing w:before="3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Hazırlayan kişinin bilinçli olması gelecek yıllarda oluşacak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harcamanın öngörülmesi</w:t>
            </w:r>
          </w:p>
        </w:tc>
        <w:tc>
          <w:tcPr>
            <w:tcW w:w="1953" w:type="dxa"/>
            <w:tcBorders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3"/>
              <w:ind w:left="35" w:right="-1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Taşınır Kayıt Birimi ve</w:t>
            </w:r>
            <w:r w:rsidRPr="004E3F59">
              <w:rPr>
                <w:rFonts w:ascii="Times" w:hAnsi="Times"/>
                <w:spacing w:val="1"/>
                <w:w w:val="105"/>
                <w:sz w:val="16"/>
                <w:szCs w:val="16"/>
              </w:rPr>
              <w:t xml:space="preserve">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Satınalma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Birimi 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5"/>
        </w:trPr>
        <w:tc>
          <w:tcPr>
            <w:tcW w:w="3540" w:type="dxa"/>
            <w:tcBorders>
              <w:lef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94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Taşınır malların teslim alınması depoya yerleştirilmesi</w:t>
            </w:r>
          </w:p>
        </w:tc>
        <w:tc>
          <w:tcPr>
            <w:tcW w:w="3377" w:type="dxa"/>
          </w:tcPr>
          <w:p w:rsidR="00E65559" w:rsidRPr="004E3F59" w:rsidRDefault="00F24F9A">
            <w:pPr>
              <w:pStyle w:val="TableParagraph"/>
              <w:spacing w:before="94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Mali kayıp, Kamu Zararı v.s.</w:t>
            </w:r>
          </w:p>
        </w:tc>
        <w:tc>
          <w:tcPr>
            <w:tcW w:w="618" w:type="dxa"/>
          </w:tcPr>
          <w:p w:rsidR="00E65559" w:rsidRPr="004E3F59" w:rsidRDefault="00F24F9A">
            <w:pPr>
              <w:pStyle w:val="TableParagraph"/>
              <w:spacing w:before="94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Orta</w:t>
            </w:r>
          </w:p>
        </w:tc>
        <w:tc>
          <w:tcPr>
            <w:tcW w:w="3229" w:type="dxa"/>
          </w:tcPr>
          <w:p w:rsidR="00E65559" w:rsidRPr="004E3F59" w:rsidRDefault="00F24F9A">
            <w:pPr>
              <w:pStyle w:val="TableParagraph"/>
              <w:spacing w:before="94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Kontrollerin ehil kişilerce doğru yapılması</w:t>
            </w:r>
          </w:p>
        </w:tc>
        <w:tc>
          <w:tcPr>
            <w:tcW w:w="1953" w:type="dxa"/>
            <w:tcBorders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3"/>
              <w:ind w:left="35" w:right="-1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Taşınır Kayıt Birimi ve</w:t>
            </w:r>
            <w:r w:rsidRPr="004E3F59">
              <w:rPr>
                <w:rFonts w:ascii="Times" w:hAnsi="Times"/>
                <w:spacing w:val="1"/>
                <w:w w:val="105"/>
                <w:sz w:val="16"/>
                <w:szCs w:val="16"/>
              </w:rPr>
              <w:t xml:space="preserve">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Satınalma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Birimi 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5"/>
        </w:trPr>
        <w:tc>
          <w:tcPr>
            <w:tcW w:w="3540" w:type="dxa"/>
            <w:tcBorders>
              <w:lef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3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Muayene ve kabul işlemi hemen yapılamayan taşınırları kontrol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ederek teslim almak</w:t>
            </w:r>
          </w:p>
        </w:tc>
        <w:tc>
          <w:tcPr>
            <w:tcW w:w="3377" w:type="dxa"/>
          </w:tcPr>
          <w:p w:rsidR="00E65559" w:rsidRPr="004E3F59" w:rsidRDefault="00F24F9A">
            <w:pPr>
              <w:pStyle w:val="TableParagraph"/>
              <w:spacing w:before="3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Kamu zararına sebebiyet verme riski,taşınır geçici alındısının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düzenlenmesi</w:t>
            </w:r>
          </w:p>
        </w:tc>
        <w:tc>
          <w:tcPr>
            <w:tcW w:w="618" w:type="dxa"/>
          </w:tcPr>
          <w:p w:rsidR="00E65559" w:rsidRPr="004E3F59" w:rsidRDefault="00F24F9A">
            <w:pPr>
              <w:pStyle w:val="TableParagraph"/>
              <w:spacing w:before="94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Orta</w:t>
            </w:r>
          </w:p>
        </w:tc>
        <w:tc>
          <w:tcPr>
            <w:tcW w:w="3229" w:type="dxa"/>
          </w:tcPr>
          <w:p w:rsidR="00E65559" w:rsidRPr="004E3F59" w:rsidRDefault="00F24F9A">
            <w:pPr>
              <w:pStyle w:val="TableParagraph"/>
              <w:spacing w:before="3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Kontrollerin ehil kişilerce yapılması, işlem basamaklarına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uygun hareket edilmesi</w:t>
            </w:r>
          </w:p>
        </w:tc>
        <w:tc>
          <w:tcPr>
            <w:tcW w:w="1953" w:type="dxa"/>
            <w:tcBorders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3"/>
              <w:ind w:left="35" w:right="-1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Taşınır Kayıt Birimi ve</w:t>
            </w:r>
            <w:r w:rsidRPr="004E3F59">
              <w:rPr>
                <w:rFonts w:ascii="Times" w:hAnsi="Times"/>
                <w:spacing w:val="1"/>
                <w:w w:val="105"/>
                <w:sz w:val="16"/>
                <w:szCs w:val="16"/>
              </w:rPr>
              <w:t xml:space="preserve">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Satınalma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Birimi 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5"/>
        </w:trPr>
        <w:tc>
          <w:tcPr>
            <w:tcW w:w="3540" w:type="dxa"/>
            <w:tcBorders>
              <w:lef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line="276" w:lineRule="auto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Ambar sayımı ve stok kontrolünü yapmak, harcama yetkilisince belirlenen asgari stok seviyesinin altına düşen taşınırları</w:t>
            </w:r>
          </w:p>
          <w:p w:rsidR="00E65559" w:rsidRPr="004E3F59" w:rsidRDefault="00F24F9A">
            <w:pPr>
              <w:pStyle w:val="TableParagraph"/>
              <w:spacing w:line="135" w:lineRule="exact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harcama yetkilisine bildirmek.</w:t>
            </w:r>
          </w:p>
        </w:tc>
        <w:tc>
          <w:tcPr>
            <w:tcW w:w="3377" w:type="dxa"/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kamu zararı, işin yapılmasına engel olma, işi yapamama</w:t>
            </w:r>
          </w:p>
        </w:tc>
        <w:tc>
          <w:tcPr>
            <w:tcW w:w="618" w:type="dxa"/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Stok kontrolünü düzenli yapmak</w:t>
            </w:r>
          </w:p>
        </w:tc>
        <w:tc>
          <w:tcPr>
            <w:tcW w:w="1953" w:type="dxa"/>
            <w:tcBorders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91" w:line="276" w:lineRule="auto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Taşınır Kayıt Birimi ve Satınalma Birimi</w:t>
            </w:r>
            <w:r w:rsidRPr="004E3F59">
              <w:rPr>
                <w:rFonts w:ascii="Times" w:hAnsi="Times"/>
                <w:spacing w:val="-1"/>
                <w:w w:val="105"/>
                <w:sz w:val="16"/>
                <w:szCs w:val="16"/>
              </w:rPr>
              <w:t xml:space="preserve">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5"/>
        </w:trPr>
        <w:tc>
          <w:tcPr>
            <w:tcW w:w="3540" w:type="dxa"/>
            <w:tcBorders>
              <w:left w:val="single" w:sz="12" w:space="0" w:color="000000"/>
            </w:tcBorders>
          </w:tcPr>
          <w:p w:rsidR="00E65559" w:rsidRPr="004E3F59" w:rsidRDefault="0029120C">
            <w:pPr>
              <w:pStyle w:val="TableParagraph"/>
              <w:spacing w:before="94"/>
              <w:ind w:left="25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w w:val="105"/>
                <w:sz w:val="16"/>
                <w:szCs w:val="16"/>
              </w:rPr>
              <w:t>Yüksekokul binasının</w:t>
            </w:r>
            <w:r w:rsidR="00F24F9A" w:rsidRPr="004E3F59">
              <w:rPr>
                <w:rFonts w:ascii="Times" w:hAnsi="Times"/>
                <w:w w:val="105"/>
                <w:sz w:val="16"/>
                <w:szCs w:val="16"/>
              </w:rPr>
              <w:t xml:space="preserve"> kullanım ve onarım planlarının yapılması</w:t>
            </w:r>
          </w:p>
        </w:tc>
        <w:tc>
          <w:tcPr>
            <w:tcW w:w="3377" w:type="dxa"/>
          </w:tcPr>
          <w:p w:rsidR="00E65559" w:rsidRPr="004E3F59" w:rsidRDefault="00F24F9A">
            <w:pPr>
              <w:pStyle w:val="TableParagraph"/>
              <w:spacing w:before="94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Fiziki sorunların çıkması</w:t>
            </w:r>
          </w:p>
        </w:tc>
        <w:tc>
          <w:tcPr>
            <w:tcW w:w="618" w:type="dxa"/>
          </w:tcPr>
          <w:p w:rsidR="00E65559" w:rsidRPr="004E3F59" w:rsidRDefault="00F24F9A">
            <w:pPr>
              <w:pStyle w:val="TableParagraph"/>
              <w:spacing w:before="94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</w:tcPr>
          <w:p w:rsidR="00E65559" w:rsidRPr="004E3F59" w:rsidRDefault="00F24F9A">
            <w:pPr>
              <w:pStyle w:val="TableParagraph"/>
              <w:spacing w:before="3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Bölümler ve idari birimlerle irtibat içerisinde gerekli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düzenlemeleri yapmak</w:t>
            </w:r>
          </w:p>
        </w:tc>
        <w:tc>
          <w:tcPr>
            <w:tcW w:w="1953" w:type="dxa"/>
            <w:tcBorders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3"/>
              <w:ind w:left="35" w:right="-1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Taşınır Kayıt Birimi ve</w:t>
            </w:r>
            <w:r w:rsidRPr="004E3F59">
              <w:rPr>
                <w:rFonts w:ascii="Times" w:hAnsi="Times"/>
                <w:spacing w:val="1"/>
                <w:w w:val="105"/>
                <w:sz w:val="16"/>
                <w:szCs w:val="16"/>
              </w:rPr>
              <w:t xml:space="preserve">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Satınalma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Birimi 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5"/>
        </w:trPr>
        <w:tc>
          <w:tcPr>
            <w:tcW w:w="3540" w:type="dxa"/>
            <w:tcBorders>
              <w:lef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94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Satın alma evrakının hazırlanması</w:t>
            </w:r>
          </w:p>
        </w:tc>
        <w:tc>
          <w:tcPr>
            <w:tcW w:w="3377" w:type="dxa"/>
          </w:tcPr>
          <w:p w:rsidR="00E65559" w:rsidRPr="004E3F59" w:rsidRDefault="00F24F9A">
            <w:pPr>
              <w:pStyle w:val="TableParagraph"/>
              <w:spacing w:before="94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Kamu zararı, satın alma işlemi uzar hatta alım gerçekleşmez</w:t>
            </w:r>
          </w:p>
        </w:tc>
        <w:tc>
          <w:tcPr>
            <w:tcW w:w="618" w:type="dxa"/>
          </w:tcPr>
          <w:p w:rsidR="00E65559" w:rsidRPr="004E3F59" w:rsidRDefault="00F24F9A">
            <w:pPr>
              <w:pStyle w:val="TableParagraph"/>
              <w:spacing w:before="94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Orta</w:t>
            </w:r>
          </w:p>
        </w:tc>
        <w:tc>
          <w:tcPr>
            <w:tcW w:w="3229" w:type="dxa"/>
          </w:tcPr>
          <w:p w:rsidR="00E65559" w:rsidRPr="004E3F59" w:rsidRDefault="00F24F9A">
            <w:pPr>
              <w:pStyle w:val="TableParagraph"/>
              <w:spacing w:before="94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Kontrollerin doğru yapı lması</w:t>
            </w:r>
          </w:p>
        </w:tc>
        <w:tc>
          <w:tcPr>
            <w:tcW w:w="1953" w:type="dxa"/>
            <w:tcBorders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3"/>
              <w:ind w:left="35" w:right="-1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Taşınır Kayıt Birimi ve</w:t>
            </w:r>
            <w:r w:rsidRPr="004E3F59">
              <w:rPr>
                <w:rFonts w:ascii="Times" w:hAnsi="Times"/>
                <w:spacing w:val="1"/>
                <w:w w:val="105"/>
                <w:sz w:val="16"/>
                <w:szCs w:val="16"/>
              </w:rPr>
              <w:t xml:space="preserve">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Satınalma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Birimi 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5"/>
        </w:trPr>
        <w:tc>
          <w:tcPr>
            <w:tcW w:w="3540" w:type="dxa"/>
            <w:tcBorders>
              <w:lef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line="276" w:lineRule="auto"/>
              <w:ind w:left="25" w:right="-12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Taşınırların yangına, ıslanmaya, bozulmaya, çalınmaya ve benzeri tehlikelere karşı korunması için gerekli tedbirleri almak ve</w:t>
            </w:r>
          </w:p>
          <w:p w:rsidR="00E65559" w:rsidRPr="004E3F59" w:rsidRDefault="00F24F9A">
            <w:pPr>
              <w:pStyle w:val="TableParagraph"/>
              <w:spacing w:line="135" w:lineRule="exact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alınmasını sağlamak</w:t>
            </w:r>
          </w:p>
        </w:tc>
        <w:tc>
          <w:tcPr>
            <w:tcW w:w="3377" w:type="dxa"/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Kamu zararına sebebiyet verme riski Yüksek</w:t>
            </w:r>
          </w:p>
        </w:tc>
        <w:tc>
          <w:tcPr>
            <w:tcW w:w="618" w:type="dxa"/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</w:tcPr>
          <w:p w:rsidR="00E65559" w:rsidRPr="004E3F59" w:rsidRDefault="00F24F9A">
            <w:pPr>
              <w:pStyle w:val="TableParagraph"/>
              <w:spacing w:before="91" w:line="276" w:lineRule="auto"/>
              <w:ind w:left="34" w:right="32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Kontrollerin doğru yapılması, gerekli tedbirlerin alınarak taşınırların emniyete alınması</w:t>
            </w:r>
          </w:p>
        </w:tc>
        <w:tc>
          <w:tcPr>
            <w:tcW w:w="1953" w:type="dxa"/>
            <w:tcBorders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91" w:line="276" w:lineRule="auto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Taşınır Kayıt Birimi ve Satınalma Birimi</w:t>
            </w:r>
            <w:r w:rsidRPr="004E3F59">
              <w:rPr>
                <w:rFonts w:ascii="Times" w:hAnsi="Times"/>
                <w:spacing w:val="-1"/>
                <w:w w:val="105"/>
                <w:sz w:val="16"/>
                <w:szCs w:val="16"/>
              </w:rPr>
              <w:t xml:space="preserve">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5"/>
        </w:trPr>
        <w:tc>
          <w:tcPr>
            <w:tcW w:w="3540" w:type="dxa"/>
            <w:tcBorders>
              <w:lef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94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Yaklaşık maliyet ve piyasa fiyat araştırması</w:t>
            </w:r>
          </w:p>
        </w:tc>
        <w:tc>
          <w:tcPr>
            <w:tcW w:w="3377" w:type="dxa"/>
          </w:tcPr>
          <w:p w:rsidR="00E65559" w:rsidRPr="004E3F59" w:rsidRDefault="00F24F9A">
            <w:pPr>
              <w:pStyle w:val="TableParagraph"/>
              <w:spacing w:before="3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ihtiyaçların zamanında karşılanmaması, Kamu zararı, Cezai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İşlem</w:t>
            </w:r>
          </w:p>
        </w:tc>
        <w:tc>
          <w:tcPr>
            <w:tcW w:w="618" w:type="dxa"/>
          </w:tcPr>
          <w:p w:rsidR="00E65559" w:rsidRPr="004E3F59" w:rsidRDefault="00F24F9A">
            <w:pPr>
              <w:pStyle w:val="TableParagraph"/>
              <w:spacing w:before="94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</w:tcPr>
          <w:p w:rsidR="00E65559" w:rsidRPr="004E3F59" w:rsidRDefault="00F24F9A">
            <w:pPr>
              <w:pStyle w:val="TableParagraph"/>
              <w:spacing w:before="3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Kamu çıkarlarını en üst düzeyde tutmak ve kamu menfaatini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gözetmek</w:t>
            </w:r>
          </w:p>
        </w:tc>
        <w:tc>
          <w:tcPr>
            <w:tcW w:w="1953" w:type="dxa"/>
            <w:tcBorders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3"/>
              <w:ind w:left="35" w:right="-1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Taşınır Kayıt Birimi ve</w:t>
            </w:r>
            <w:r w:rsidRPr="004E3F59">
              <w:rPr>
                <w:rFonts w:ascii="Times" w:hAnsi="Times"/>
                <w:spacing w:val="1"/>
                <w:w w:val="105"/>
                <w:sz w:val="16"/>
                <w:szCs w:val="16"/>
              </w:rPr>
              <w:t xml:space="preserve">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Satınalma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Birimi 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5"/>
        </w:trPr>
        <w:tc>
          <w:tcPr>
            <w:tcW w:w="3540" w:type="dxa"/>
            <w:tcBorders>
              <w:lef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94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İhale ve satın alma çalışm</w:t>
            </w:r>
            <w:r w:rsidR="0029120C">
              <w:rPr>
                <w:rFonts w:ascii="Times" w:hAnsi="Times"/>
                <w:w w:val="105"/>
                <w:sz w:val="16"/>
                <w:szCs w:val="16"/>
              </w:rPr>
              <w:t xml:space="preserve">a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alanı</w:t>
            </w:r>
          </w:p>
        </w:tc>
        <w:tc>
          <w:tcPr>
            <w:tcW w:w="3377" w:type="dxa"/>
          </w:tcPr>
          <w:p w:rsidR="00E65559" w:rsidRPr="004E3F59" w:rsidRDefault="00F24F9A">
            <w:pPr>
              <w:pStyle w:val="TableParagraph"/>
              <w:spacing w:before="94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Haksız rekabet ihale iptali, menfaat sağlama</w:t>
            </w:r>
          </w:p>
        </w:tc>
        <w:tc>
          <w:tcPr>
            <w:tcW w:w="618" w:type="dxa"/>
          </w:tcPr>
          <w:p w:rsidR="00E65559" w:rsidRPr="004E3F59" w:rsidRDefault="00F24F9A">
            <w:pPr>
              <w:pStyle w:val="TableParagraph"/>
              <w:spacing w:before="94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</w:tcPr>
          <w:p w:rsidR="00E65559" w:rsidRPr="004E3F59" w:rsidRDefault="0029120C" w:rsidP="0029120C">
            <w:pPr>
              <w:pStyle w:val="TableParagraph"/>
              <w:spacing w:before="3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w w:val="105"/>
                <w:sz w:val="16"/>
                <w:szCs w:val="16"/>
              </w:rPr>
              <w:t>İ</w:t>
            </w:r>
            <w:r w:rsidR="00F24F9A" w:rsidRPr="004E3F59">
              <w:rPr>
                <w:rFonts w:ascii="Times" w:hAnsi="Times"/>
                <w:w w:val="105"/>
                <w:sz w:val="16"/>
                <w:szCs w:val="16"/>
              </w:rPr>
              <w:t>lgili kanun uyarınca yapılması, ihale ve satın almalar titizlikle</w:t>
            </w:r>
          </w:p>
          <w:p w:rsidR="00E65559" w:rsidRPr="004E3F59" w:rsidRDefault="0029120C">
            <w:pPr>
              <w:pStyle w:val="TableParagraph"/>
              <w:spacing w:before="24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w w:val="105"/>
                <w:sz w:val="16"/>
                <w:szCs w:val="16"/>
              </w:rPr>
              <w:t>h</w:t>
            </w:r>
            <w:r w:rsidR="00F24F9A" w:rsidRPr="004E3F59">
              <w:rPr>
                <w:rFonts w:ascii="Times" w:hAnsi="Times"/>
                <w:w w:val="105"/>
                <w:sz w:val="16"/>
                <w:szCs w:val="16"/>
              </w:rPr>
              <w:t>azırlanmalıdır</w:t>
            </w:r>
            <w:r>
              <w:rPr>
                <w:rFonts w:ascii="Times" w:hAnsi="Times"/>
                <w:w w:val="105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3"/>
              <w:ind w:left="35" w:right="-1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Taşınır Kayıt Birimi ve</w:t>
            </w:r>
            <w:r w:rsidRPr="004E3F59">
              <w:rPr>
                <w:rFonts w:ascii="Times" w:hAnsi="Times"/>
                <w:spacing w:val="1"/>
                <w:w w:val="105"/>
                <w:sz w:val="16"/>
                <w:szCs w:val="16"/>
              </w:rPr>
              <w:t xml:space="preserve">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Satınalma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Birimi 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5"/>
        </w:trPr>
        <w:tc>
          <w:tcPr>
            <w:tcW w:w="3540" w:type="dxa"/>
            <w:tcBorders>
              <w:left w:val="single" w:sz="12" w:space="0" w:color="000000"/>
              <w:bottom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line="276" w:lineRule="auto"/>
              <w:ind w:left="25" w:right="8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Ambar sayımını ve stok kontrolünü yapmak, harcama yetkilisince belirlenen asgarî stok seviyesinin altına düşen taşınırları</w:t>
            </w:r>
          </w:p>
          <w:p w:rsidR="00E65559" w:rsidRPr="004E3F59" w:rsidRDefault="0029120C" w:rsidP="0029120C">
            <w:pPr>
              <w:pStyle w:val="TableParagraph"/>
              <w:spacing w:line="135" w:lineRule="exact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w w:val="105"/>
                <w:sz w:val="16"/>
                <w:szCs w:val="16"/>
              </w:rPr>
              <w:t xml:space="preserve"> </w:t>
            </w:r>
            <w:r w:rsidR="00F24F9A" w:rsidRPr="004E3F59">
              <w:rPr>
                <w:rFonts w:ascii="Times" w:hAnsi="Times"/>
                <w:w w:val="105"/>
                <w:sz w:val="16"/>
                <w:szCs w:val="16"/>
              </w:rPr>
              <w:t>harcama yetkilisine bildirmek</w:t>
            </w:r>
          </w:p>
        </w:tc>
        <w:tc>
          <w:tcPr>
            <w:tcW w:w="3377" w:type="dxa"/>
            <w:tcBorders>
              <w:bottom w:val="single" w:sz="6" w:space="0" w:color="000000"/>
            </w:tcBorders>
          </w:tcPr>
          <w:p w:rsidR="00E65559" w:rsidRPr="004E3F59" w:rsidRDefault="00F24F9A" w:rsidP="0029120C">
            <w:pPr>
              <w:pStyle w:val="TableParagraph"/>
              <w:spacing w:before="91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Kamu zararı, işin yapılmasına engel olma, iş yapamama</w:t>
            </w:r>
            <w:r w:rsidR="0029120C">
              <w:rPr>
                <w:rFonts w:ascii="Times" w:hAnsi="Times"/>
                <w:sz w:val="16"/>
                <w:szCs w:val="16"/>
              </w:rPr>
              <w:t xml:space="preserve">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durumu</w:t>
            </w:r>
          </w:p>
        </w:tc>
        <w:tc>
          <w:tcPr>
            <w:tcW w:w="618" w:type="dxa"/>
            <w:tcBorders>
              <w:bottom w:val="single" w:sz="6" w:space="0" w:color="000000"/>
            </w:tcBorders>
          </w:tcPr>
          <w:p w:rsidR="00E65559" w:rsidRPr="004E3F59" w:rsidRDefault="00E65559">
            <w:pPr>
              <w:pStyle w:val="TableParagraph"/>
              <w:spacing w:before="1"/>
              <w:rPr>
                <w:rFonts w:ascii="Times" w:hAnsi="Times"/>
                <w:b/>
                <w:sz w:val="16"/>
                <w:szCs w:val="16"/>
              </w:rPr>
            </w:pPr>
          </w:p>
          <w:p w:rsidR="00E65559" w:rsidRPr="004E3F59" w:rsidRDefault="00F24F9A">
            <w:pPr>
              <w:pStyle w:val="TableParagraph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Orta</w:t>
            </w:r>
          </w:p>
        </w:tc>
        <w:tc>
          <w:tcPr>
            <w:tcW w:w="3229" w:type="dxa"/>
            <w:tcBorders>
              <w:bottom w:val="single" w:sz="6" w:space="0" w:color="000000"/>
            </w:tcBorders>
          </w:tcPr>
          <w:p w:rsidR="00E65559" w:rsidRPr="004E3F59" w:rsidRDefault="00F24F9A">
            <w:pPr>
              <w:pStyle w:val="TableParagraph"/>
              <w:spacing w:before="91" w:line="276" w:lineRule="auto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 Stok kontrolünü belirli aralıklarla düzenli tutmak Taşınır Kayıt Yetkilisi</w:t>
            </w:r>
          </w:p>
        </w:tc>
        <w:tc>
          <w:tcPr>
            <w:tcW w:w="1953" w:type="dxa"/>
            <w:tcBorders>
              <w:bottom w:val="single" w:sz="6" w:space="0" w:color="000000"/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91" w:line="276" w:lineRule="auto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Taşınır Kayıt Birimi ve Satınalma Birimi</w:t>
            </w:r>
            <w:r w:rsidRPr="004E3F59">
              <w:rPr>
                <w:rFonts w:ascii="Times" w:hAnsi="Times"/>
                <w:spacing w:val="-1"/>
                <w:w w:val="105"/>
                <w:sz w:val="16"/>
                <w:szCs w:val="16"/>
              </w:rPr>
              <w:t xml:space="preserve">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2"/>
        </w:trPr>
        <w:tc>
          <w:tcPr>
            <w:tcW w:w="12717" w:type="dxa"/>
            <w:gridSpan w:val="5"/>
            <w:tcBorders>
              <w:left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</w:tcPr>
          <w:p w:rsidR="00E65559" w:rsidRPr="004E3F59" w:rsidRDefault="00F24F9A">
            <w:pPr>
              <w:pStyle w:val="TableParagraph"/>
              <w:spacing w:line="143" w:lineRule="exact"/>
              <w:ind w:left="92"/>
              <w:rPr>
                <w:rFonts w:ascii="Times" w:hAnsi="Times"/>
                <w:b/>
                <w:sz w:val="16"/>
                <w:szCs w:val="16"/>
              </w:rPr>
            </w:pPr>
            <w:r w:rsidRPr="004E3F59">
              <w:rPr>
                <w:rFonts w:ascii="Times" w:hAnsi="Times"/>
                <w:b/>
                <w:w w:val="105"/>
                <w:sz w:val="16"/>
                <w:szCs w:val="16"/>
              </w:rPr>
              <w:t>Birimi : Maaş Tahakkuk Birimi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5"/>
        </w:trPr>
        <w:tc>
          <w:tcPr>
            <w:tcW w:w="3540" w:type="dxa"/>
            <w:tcBorders>
              <w:lef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94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Maaş, ek ders, yolluk evrakların hazırlanması</w:t>
            </w:r>
          </w:p>
        </w:tc>
        <w:tc>
          <w:tcPr>
            <w:tcW w:w="3377" w:type="dxa"/>
          </w:tcPr>
          <w:p w:rsidR="00E65559" w:rsidRPr="004E3F59" w:rsidRDefault="00F24F9A">
            <w:pPr>
              <w:pStyle w:val="TableParagraph"/>
              <w:spacing w:before="94"/>
              <w:ind w:left="67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Hatalı ödemeler</w:t>
            </w:r>
          </w:p>
        </w:tc>
        <w:tc>
          <w:tcPr>
            <w:tcW w:w="618" w:type="dxa"/>
          </w:tcPr>
          <w:p w:rsidR="00E65559" w:rsidRPr="004E3F59" w:rsidRDefault="00F24F9A">
            <w:pPr>
              <w:pStyle w:val="TableParagraph"/>
              <w:spacing w:before="94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</w:tcPr>
          <w:p w:rsidR="00E65559" w:rsidRPr="004E3F59" w:rsidRDefault="00F24F9A">
            <w:pPr>
              <w:pStyle w:val="TableParagraph"/>
              <w:spacing w:before="3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Personel İşleri ve Öğrenci İşleri Birimi ile koordineli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çalışılması</w:t>
            </w:r>
          </w:p>
        </w:tc>
        <w:tc>
          <w:tcPr>
            <w:tcW w:w="1953" w:type="dxa"/>
            <w:tcBorders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94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Maaş Tahakkuk Birimi 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5"/>
        </w:trPr>
        <w:tc>
          <w:tcPr>
            <w:tcW w:w="3540" w:type="dxa"/>
            <w:tcBorders>
              <w:lef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94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Maaş hazırlamasında özlük haklarının zamanında temin edilmesi</w:t>
            </w:r>
          </w:p>
        </w:tc>
        <w:tc>
          <w:tcPr>
            <w:tcW w:w="3377" w:type="dxa"/>
          </w:tcPr>
          <w:p w:rsidR="00E65559" w:rsidRPr="004E3F59" w:rsidRDefault="00F24F9A">
            <w:pPr>
              <w:pStyle w:val="TableParagraph"/>
              <w:spacing w:before="94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Hak kaybı oluşması</w:t>
            </w:r>
          </w:p>
        </w:tc>
        <w:tc>
          <w:tcPr>
            <w:tcW w:w="618" w:type="dxa"/>
          </w:tcPr>
          <w:p w:rsidR="00E65559" w:rsidRPr="004E3F59" w:rsidRDefault="00F24F9A">
            <w:pPr>
              <w:pStyle w:val="TableParagraph"/>
              <w:spacing w:before="94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</w:tcPr>
          <w:p w:rsidR="00E65559" w:rsidRPr="004E3F59" w:rsidRDefault="00F24F9A">
            <w:pPr>
              <w:pStyle w:val="TableParagraph"/>
              <w:spacing w:before="3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Personel İşleri ve Öğrenci İşleri Birimi ile koordineli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çalışılması</w:t>
            </w:r>
          </w:p>
        </w:tc>
        <w:tc>
          <w:tcPr>
            <w:tcW w:w="1953" w:type="dxa"/>
            <w:tcBorders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94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Maaş Tahakkuk Birimi 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5"/>
        </w:trPr>
        <w:tc>
          <w:tcPr>
            <w:tcW w:w="3540" w:type="dxa"/>
            <w:tcBorders>
              <w:lef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3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Maaş hazırlanması sırasında kişilerden kesilen kesintilerin doğru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ve eksiksiz yapılması</w:t>
            </w:r>
          </w:p>
        </w:tc>
        <w:tc>
          <w:tcPr>
            <w:tcW w:w="3377" w:type="dxa"/>
          </w:tcPr>
          <w:p w:rsidR="00E65559" w:rsidRPr="004E3F59" w:rsidRDefault="00F24F9A">
            <w:pPr>
              <w:pStyle w:val="TableParagraph"/>
              <w:spacing w:before="94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Kamu ve kişi zararı</w:t>
            </w:r>
          </w:p>
        </w:tc>
        <w:tc>
          <w:tcPr>
            <w:tcW w:w="618" w:type="dxa"/>
          </w:tcPr>
          <w:p w:rsidR="00E65559" w:rsidRPr="004E3F59" w:rsidRDefault="00F24F9A">
            <w:pPr>
              <w:pStyle w:val="TableParagraph"/>
              <w:spacing w:before="94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</w:tcPr>
          <w:p w:rsidR="00E65559" w:rsidRPr="004E3F59" w:rsidRDefault="00F24F9A">
            <w:pPr>
              <w:pStyle w:val="TableParagraph"/>
              <w:spacing w:before="3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Personel İşleri ve Öğrenci İşleri Birimi ile koordineli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çalışılması</w:t>
            </w:r>
          </w:p>
        </w:tc>
        <w:tc>
          <w:tcPr>
            <w:tcW w:w="1953" w:type="dxa"/>
            <w:tcBorders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94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Maaş Tahakkuk Birimi 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2"/>
        </w:trPr>
        <w:tc>
          <w:tcPr>
            <w:tcW w:w="3540" w:type="dxa"/>
            <w:tcBorders>
              <w:lef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Ödeme emri belgesi düzenlemesi</w:t>
            </w:r>
          </w:p>
        </w:tc>
        <w:tc>
          <w:tcPr>
            <w:tcW w:w="3377" w:type="dxa"/>
          </w:tcPr>
          <w:p w:rsidR="00E65559" w:rsidRPr="004E3F59" w:rsidRDefault="00F24F9A">
            <w:pPr>
              <w:pStyle w:val="TableParagraph"/>
              <w:spacing w:before="5" w:line="137" w:lineRule="exact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Kamu zararına sebebiyet verme riski</w:t>
            </w:r>
          </w:p>
        </w:tc>
        <w:tc>
          <w:tcPr>
            <w:tcW w:w="618" w:type="dxa"/>
          </w:tcPr>
          <w:p w:rsidR="00E65559" w:rsidRPr="004E3F59" w:rsidRDefault="00F24F9A">
            <w:pPr>
              <w:pStyle w:val="TableParagraph"/>
              <w:spacing w:before="5" w:line="137" w:lineRule="exact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Orta</w:t>
            </w:r>
          </w:p>
        </w:tc>
        <w:tc>
          <w:tcPr>
            <w:tcW w:w="3229" w:type="dxa"/>
          </w:tcPr>
          <w:p w:rsidR="00E65559" w:rsidRPr="004E3F59" w:rsidRDefault="00F24F9A">
            <w:pPr>
              <w:pStyle w:val="TableParagraph"/>
              <w:spacing w:before="5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Kontrollerin doğru yapı lması</w:t>
            </w:r>
          </w:p>
        </w:tc>
        <w:tc>
          <w:tcPr>
            <w:tcW w:w="1953" w:type="dxa"/>
            <w:tcBorders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Maaş Tahakkuk Birimi 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5"/>
        </w:trPr>
        <w:tc>
          <w:tcPr>
            <w:tcW w:w="3540" w:type="dxa"/>
            <w:tcBorders>
              <w:left w:val="single" w:sz="12" w:space="0" w:color="000000"/>
            </w:tcBorders>
          </w:tcPr>
          <w:p w:rsidR="00E65559" w:rsidRPr="004E3F59" w:rsidRDefault="00F24F9A" w:rsidP="0029120C">
            <w:pPr>
              <w:pStyle w:val="TableParagraph"/>
              <w:spacing w:before="3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lastRenderedPageBreak/>
              <w:t>SGK'na elektronik ortamda gönderilen keseneklerin doğru,</w:t>
            </w:r>
            <w:r w:rsidR="0029120C">
              <w:rPr>
                <w:rFonts w:ascii="Times" w:hAnsi="Times"/>
                <w:sz w:val="16"/>
                <w:szCs w:val="16"/>
              </w:rPr>
              <w:t xml:space="preserve"> </w:t>
            </w:r>
            <w:r w:rsidRPr="004E3F59">
              <w:rPr>
                <w:rFonts w:ascii="Times" w:hAnsi="Times"/>
                <w:w w:val="105"/>
                <w:sz w:val="16"/>
                <w:szCs w:val="16"/>
              </w:rPr>
              <w:t>eksiksiz ve zamanında gönderilmesi İşlemi</w:t>
            </w:r>
          </w:p>
        </w:tc>
        <w:tc>
          <w:tcPr>
            <w:tcW w:w="3377" w:type="dxa"/>
          </w:tcPr>
          <w:p w:rsidR="00E65559" w:rsidRPr="004E3F59" w:rsidRDefault="00F24F9A">
            <w:pPr>
              <w:pStyle w:val="TableParagraph"/>
              <w:spacing w:before="94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Kamu zararına sebebiyet verme riski</w:t>
            </w:r>
          </w:p>
        </w:tc>
        <w:tc>
          <w:tcPr>
            <w:tcW w:w="618" w:type="dxa"/>
          </w:tcPr>
          <w:p w:rsidR="00E65559" w:rsidRPr="004E3F59" w:rsidRDefault="00F24F9A">
            <w:pPr>
              <w:pStyle w:val="TableParagraph"/>
              <w:spacing w:before="94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</w:tcPr>
          <w:p w:rsidR="00E65559" w:rsidRPr="004E3F59" w:rsidRDefault="00F24F9A">
            <w:pPr>
              <w:pStyle w:val="TableParagraph"/>
              <w:spacing w:before="3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Hatasız yapılması gerektiğinden işi ehil kişiler tarafından</w:t>
            </w:r>
          </w:p>
          <w:p w:rsidR="00E65559" w:rsidRPr="004E3F59" w:rsidRDefault="00F24F9A">
            <w:pPr>
              <w:pStyle w:val="TableParagraph"/>
              <w:spacing w:before="24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yapılması</w:t>
            </w:r>
          </w:p>
        </w:tc>
        <w:tc>
          <w:tcPr>
            <w:tcW w:w="1953" w:type="dxa"/>
            <w:tcBorders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94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Maaş Tahakkuk Birimi 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3"/>
        </w:trPr>
        <w:tc>
          <w:tcPr>
            <w:tcW w:w="3540" w:type="dxa"/>
            <w:tcBorders>
              <w:left w:val="single" w:sz="12" w:space="0" w:color="000000"/>
            </w:tcBorders>
          </w:tcPr>
          <w:p w:rsidR="00E65559" w:rsidRPr="004E3F59" w:rsidRDefault="0029120C">
            <w:pPr>
              <w:pStyle w:val="TableParagraph"/>
              <w:spacing w:before="6" w:line="137" w:lineRule="exact"/>
              <w:ind w:left="25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w w:val="105"/>
                <w:sz w:val="16"/>
                <w:szCs w:val="16"/>
              </w:rPr>
              <w:t>T</w:t>
            </w:r>
            <w:r w:rsidR="00F24F9A" w:rsidRPr="004E3F59">
              <w:rPr>
                <w:rFonts w:ascii="Times" w:hAnsi="Times"/>
                <w:w w:val="105"/>
                <w:sz w:val="16"/>
                <w:szCs w:val="16"/>
              </w:rPr>
              <w:t>üm personelin SGK giriş ve çıkışlarının sisteme girmek</w:t>
            </w:r>
          </w:p>
        </w:tc>
        <w:tc>
          <w:tcPr>
            <w:tcW w:w="3377" w:type="dxa"/>
          </w:tcPr>
          <w:p w:rsidR="00E65559" w:rsidRPr="004E3F59" w:rsidRDefault="00F24F9A">
            <w:pPr>
              <w:pStyle w:val="TableParagraph"/>
              <w:spacing w:before="6" w:line="137" w:lineRule="exact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Ceza ve işlemlerin kasaması</w:t>
            </w:r>
          </w:p>
        </w:tc>
        <w:tc>
          <w:tcPr>
            <w:tcW w:w="618" w:type="dxa"/>
          </w:tcPr>
          <w:p w:rsidR="00E65559" w:rsidRPr="004E3F59" w:rsidRDefault="00F24F9A">
            <w:pPr>
              <w:pStyle w:val="TableParagraph"/>
              <w:spacing w:before="6" w:line="137" w:lineRule="exact"/>
              <w:ind w:left="32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Yüksek</w:t>
            </w:r>
          </w:p>
        </w:tc>
        <w:tc>
          <w:tcPr>
            <w:tcW w:w="3229" w:type="dxa"/>
          </w:tcPr>
          <w:p w:rsidR="00E65559" w:rsidRPr="004E3F59" w:rsidRDefault="00F24F9A">
            <w:pPr>
              <w:pStyle w:val="TableParagraph"/>
              <w:spacing w:before="6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SGK giriş çıkışların zamanında yapılması</w:t>
            </w:r>
          </w:p>
        </w:tc>
        <w:tc>
          <w:tcPr>
            <w:tcW w:w="1953" w:type="dxa"/>
            <w:tcBorders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6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Maaş Tahakkuk Birimi 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2"/>
        </w:trPr>
        <w:tc>
          <w:tcPr>
            <w:tcW w:w="3540" w:type="dxa"/>
            <w:tcBorders>
              <w:lef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2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Doğum ve ölüm yardımlarını tahakkuk evraklarını hazırlamak</w:t>
            </w:r>
          </w:p>
        </w:tc>
        <w:tc>
          <w:tcPr>
            <w:tcW w:w="3377" w:type="dxa"/>
          </w:tcPr>
          <w:p w:rsidR="00E65559" w:rsidRPr="004E3F59" w:rsidRDefault="00F24F9A">
            <w:pPr>
              <w:pStyle w:val="TableParagraph"/>
              <w:spacing w:before="5" w:line="137" w:lineRule="exact"/>
              <w:ind w:left="33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Hak kaybı oluşması</w:t>
            </w:r>
          </w:p>
        </w:tc>
        <w:tc>
          <w:tcPr>
            <w:tcW w:w="618" w:type="dxa"/>
          </w:tcPr>
          <w:p w:rsidR="00E65559" w:rsidRPr="004E3F59" w:rsidRDefault="00F24F9A">
            <w:pPr>
              <w:pStyle w:val="TableParagraph"/>
              <w:spacing w:before="5" w:line="137" w:lineRule="exact"/>
              <w:ind w:left="33"/>
              <w:jc w:val="center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Düşük</w:t>
            </w:r>
          </w:p>
        </w:tc>
        <w:tc>
          <w:tcPr>
            <w:tcW w:w="3229" w:type="dxa"/>
          </w:tcPr>
          <w:p w:rsidR="00E65559" w:rsidRPr="004E3F59" w:rsidRDefault="00F24F9A">
            <w:pPr>
              <w:pStyle w:val="TableParagraph"/>
              <w:spacing w:before="5" w:line="137" w:lineRule="exact"/>
              <w:ind w:left="34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Personel İşleri Birimi ile koordineli çalışılması</w:t>
            </w:r>
          </w:p>
        </w:tc>
        <w:tc>
          <w:tcPr>
            <w:tcW w:w="1953" w:type="dxa"/>
            <w:tcBorders>
              <w:right w:val="single" w:sz="12" w:space="0" w:color="000000"/>
            </w:tcBorders>
          </w:tcPr>
          <w:p w:rsidR="00E65559" w:rsidRPr="004E3F59" w:rsidRDefault="00F24F9A">
            <w:pPr>
              <w:pStyle w:val="TableParagraph"/>
              <w:spacing w:before="5" w:line="137" w:lineRule="exact"/>
              <w:ind w:left="35"/>
              <w:rPr>
                <w:rFonts w:ascii="Times" w:hAnsi="Times"/>
                <w:sz w:val="16"/>
                <w:szCs w:val="16"/>
              </w:rPr>
            </w:pPr>
            <w:r w:rsidRPr="004E3F59">
              <w:rPr>
                <w:rFonts w:ascii="Times" w:hAnsi="Times"/>
                <w:w w:val="105"/>
                <w:sz w:val="16"/>
                <w:szCs w:val="16"/>
              </w:rPr>
              <w:t>Maaş Tahakkuk Birimi Görevlisi</w:t>
            </w: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4"/>
        </w:trPr>
        <w:tc>
          <w:tcPr>
            <w:tcW w:w="3540" w:type="dxa"/>
            <w:tcBorders>
              <w:left w:val="nil"/>
              <w:bottom w:val="nil"/>
              <w:right w:val="nil"/>
            </w:tcBorders>
          </w:tcPr>
          <w:p w:rsidR="00E65559" w:rsidRPr="004E3F59" w:rsidRDefault="00E65559" w:rsidP="004E3F59">
            <w:pPr>
              <w:pStyle w:val="TableParagraph"/>
              <w:spacing w:before="20"/>
              <w:ind w:right="1407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377" w:type="dxa"/>
            <w:tcBorders>
              <w:left w:val="nil"/>
              <w:bottom w:val="nil"/>
              <w:right w:val="nil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618" w:type="dxa"/>
            <w:tcBorders>
              <w:left w:val="nil"/>
              <w:bottom w:val="nil"/>
              <w:right w:val="nil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3229" w:type="dxa"/>
            <w:tcBorders>
              <w:left w:val="nil"/>
              <w:bottom w:val="nil"/>
              <w:right w:val="nil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953" w:type="dxa"/>
            <w:tcBorders>
              <w:left w:val="nil"/>
              <w:bottom w:val="nil"/>
              <w:right w:val="nil"/>
            </w:tcBorders>
          </w:tcPr>
          <w:p w:rsidR="00E65559" w:rsidRPr="004E3F59" w:rsidRDefault="00E65559">
            <w:pPr>
              <w:pStyle w:val="TableParagraph"/>
              <w:spacing w:before="13"/>
              <w:ind w:left="664"/>
              <w:rPr>
                <w:rFonts w:ascii="Times" w:hAnsi="Times"/>
                <w:b/>
                <w:sz w:val="16"/>
                <w:szCs w:val="16"/>
              </w:rPr>
            </w:pPr>
          </w:p>
        </w:tc>
      </w:tr>
      <w:tr w:rsidR="00E65559" w:rsidRPr="004E3F59" w:rsidTr="004E3F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6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E65559" w:rsidRPr="004E3F59" w:rsidRDefault="00E65559">
            <w:pPr>
              <w:pStyle w:val="TableParagraph"/>
              <w:spacing w:before="28"/>
              <w:ind w:left="1202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E65559" w:rsidRPr="004E3F59" w:rsidRDefault="00E65559">
            <w:pPr>
              <w:pStyle w:val="TableParagraph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:rsidR="00E65559" w:rsidRPr="004E3F59" w:rsidRDefault="00E65559" w:rsidP="004E3F59">
            <w:pPr>
              <w:pStyle w:val="TableParagraph"/>
              <w:spacing w:before="21"/>
              <w:rPr>
                <w:rFonts w:ascii="Times" w:hAnsi="Times"/>
                <w:b/>
                <w:sz w:val="16"/>
                <w:szCs w:val="16"/>
              </w:rPr>
            </w:pPr>
          </w:p>
        </w:tc>
      </w:tr>
    </w:tbl>
    <w:p w:rsidR="00F24F9A" w:rsidRPr="004E3F59" w:rsidRDefault="00F24F9A" w:rsidP="0029120C">
      <w:pPr>
        <w:rPr>
          <w:rFonts w:ascii="Times" w:hAnsi="Times"/>
          <w:sz w:val="16"/>
          <w:szCs w:val="16"/>
        </w:rPr>
      </w:pPr>
    </w:p>
    <w:sectPr w:rsidR="00F24F9A" w:rsidRPr="004E3F59" w:rsidSect="004E3F59">
      <w:pgSz w:w="15840" w:h="12240" w:orient="landscape"/>
      <w:pgMar w:top="426" w:right="16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59"/>
    <w:rsid w:val="0029120C"/>
    <w:rsid w:val="003F28A0"/>
    <w:rsid w:val="004E3F59"/>
    <w:rsid w:val="00594A0D"/>
    <w:rsid w:val="005E6C98"/>
    <w:rsid w:val="00AA6878"/>
    <w:rsid w:val="00B42516"/>
    <w:rsid w:val="00E65559"/>
    <w:rsid w:val="00F2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50804-9B98-48E5-8E5A-EEB4DBA0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5559"/>
    <w:rPr>
      <w:rFonts w:ascii="Liberation Sans Narrow" w:eastAsia="Liberation Sans Narrow" w:hAnsi="Liberation Sans Narrow" w:cs="Liberation Sans Narrow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55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5559"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E65559"/>
  </w:style>
  <w:style w:type="paragraph" w:customStyle="1" w:styleId="TableParagraph">
    <w:name w:val="Table Paragraph"/>
    <w:basedOn w:val="Normal"/>
    <w:uiPriority w:val="1"/>
    <w:qFormat/>
    <w:rsid w:val="00E6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 sektr</dc:creator>
  <cp:lastModifiedBy>kadir seymen</cp:lastModifiedBy>
  <cp:revision>2</cp:revision>
  <dcterms:created xsi:type="dcterms:W3CDTF">2026-02-03T09:05:00Z</dcterms:created>
  <dcterms:modified xsi:type="dcterms:W3CDTF">2026-02-03T09:05:00Z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2020-02-11T00:00:00Z</vt:filetime>
  </property>
</Properties>
</file>